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BDF" w:rsidRPr="009772DD" w:rsidRDefault="003C7BDF" w:rsidP="003C7BDF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b/>
          <w:color w:val="000000"/>
          <w:sz w:val="28"/>
          <w:szCs w:val="28"/>
        </w:rPr>
      </w:pPr>
      <w:r w:rsidRPr="009772DD">
        <w:rPr>
          <w:b/>
          <w:color w:val="000000"/>
          <w:sz w:val="28"/>
          <w:szCs w:val="28"/>
        </w:rPr>
        <w:t>Электронный кошелек причислен к способам получения или дачи взятки</w:t>
      </w:r>
    </w:p>
    <w:p w:rsidR="003C7BDF" w:rsidRDefault="003C7BDF" w:rsidP="003C7B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3C7BDF" w:rsidRPr="009772DD" w:rsidRDefault="003C7BDF" w:rsidP="003C7B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772DD">
        <w:rPr>
          <w:color w:val="000000"/>
          <w:sz w:val="28"/>
          <w:szCs w:val="28"/>
        </w:rPr>
        <w:t>Пленум Верховного Суда Российской Федерации 24 декабря 2019 года  внес изменения  в Постановление от 9 июля 2013 года  № 24 «О судебной практике по делам о взяточничестве и об иных коррупционных преступлениях» (далее – Постановление № 24) и  в Постановление от 16 октября 2009 года  № 19 «О судебной практике по делам о злоупотреблении должностными полномочиями и о превышении должностных полномочий».</w:t>
      </w:r>
    </w:p>
    <w:p w:rsidR="003C7BDF" w:rsidRPr="009772DD" w:rsidRDefault="003C7BDF" w:rsidP="003C7B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772DD">
        <w:rPr>
          <w:color w:val="000000"/>
          <w:sz w:val="28"/>
          <w:szCs w:val="28"/>
        </w:rPr>
        <w:t>В частности, в п. 9 Постановления № 24 внесено уточнение понятия предмета взятки и коммерческого подкупа. Таковым, помимо перечисленных, является доход должностного лица от использования бездокументарных ценных бумаг или цифровых прав.</w:t>
      </w:r>
    </w:p>
    <w:p w:rsidR="003C7BDF" w:rsidRPr="009772DD" w:rsidRDefault="003C7BDF" w:rsidP="003C7B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772DD">
        <w:rPr>
          <w:color w:val="000000"/>
          <w:sz w:val="28"/>
          <w:szCs w:val="28"/>
        </w:rPr>
        <w:t>Данная формулировка соотносится с нормами гражданского законодательства при определении объектов имущественных прав (ст. 128, ст. 141.1 Гражданского кодекса РФ).</w:t>
      </w:r>
    </w:p>
    <w:p w:rsidR="003C7BDF" w:rsidRPr="009772DD" w:rsidRDefault="003C7BDF" w:rsidP="003C7B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772DD">
        <w:rPr>
          <w:color w:val="000000"/>
          <w:sz w:val="28"/>
          <w:szCs w:val="28"/>
        </w:rPr>
        <w:t xml:space="preserve">Пункт 10 Постановления № 24 в новой редакции способом получения/дачи взятки или незаконного вознаграждения при коммерческом подкупе называет зачисление денежных средств с согласия должностного лица на указанный им электронный кошелек (к числу таких относятся электронные платформы, которые предлагают услуги по хранению и переводу денег без открытия счета, например, </w:t>
      </w:r>
      <w:proofErr w:type="spellStart"/>
      <w:r w:rsidRPr="009772DD">
        <w:rPr>
          <w:color w:val="000000"/>
          <w:sz w:val="28"/>
          <w:szCs w:val="28"/>
        </w:rPr>
        <w:t>Яндекс</w:t>
      </w:r>
      <w:proofErr w:type="gramStart"/>
      <w:r w:rsidRPr="009772DD">
        <w:rPr>
          <w:color w:val="000000"/>
          <w:sz w:val="28"/>
          <w:szCs w:val="28"/>
        </w:rPr>
        <w:t>.Д</w:t>
      </w:r>
      <w:proofErr w:type="gramEnd"/>
      <w:r w:rsidRPr="009772DD">
        <w:rPr>
          <w:color w:val="000000"/>
          <w:sz w:val="28"/>
          <w:szCs w:val="28"/>
        </w:rPr>
        <w:t>еньги</w:t>
      </w:r>
      <w:proofErr w:type="spellEnd"/>
      <w:r w:rsidRPr="009772DD">
        <w:rPr>
          <w:color w:val="000000"/>
          <w:sz w:val="28"/>
          <w:szCs w:val="28"/>
        </w:rPr>
        <w:t>, QUWI-кошелек и т.д.).</w:t>
      </w:r>
    </w:p>
    <w:p w:rsidR="003C7BDF" w:rsidRPr="009772DD" w:rsidRDefault="003C7BDF" w:rsidP="003C7B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772DD">
        <w:rPr>
          <w:color w:val="000000"/>
          <w:sz w:val="28"/>
          <w:szCs w:val="28"/>
        </w:rPr>
        <w:t>Привлечь к уголовной ответственности должностное лицо за взятку или коммерческий подкуп можно будет в том случае, когда при предварительной договоренности взяткодатель помещает ценности в условленное место (например, переводит деньги на указанный взяткополучателем номер электронного кошелька), к которому у взяткополучателя имеется доступ либо доступ обеспечивается взяткодателем. При этом не имеет значения, получило ли должностное лицо реальную возможность пользоваться или распоряжаться зачисленной суммой.</w:t>
      </w:r>
    </w:p>
    <w:p w:rsidR="003C7BDF" w:rsidRPr="009772DD" w:rsidRDefault="003C7BDF" w:rsidP="003C7BD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772DD">
        <w:rPr>
          <w:color w:val="000000"/>
          <w:sz w:val="28"/>
          <w:szCs w:val="28"/>
        </w:rPr>
        <w:t>Новым пунктом 11.1 Постановления № 24 предусматривается, что независимо от того, какую часть получил взяткополучатель от суммы взятки, ответственность за ее дачу или получение наступит за тот размер взятки, о котором предварительно договорились обе стороны.</w:t>
      </w:r>
    </w:p>
    <w:p w:rsidR="00E957EC" w:rsidRDefault="00E957EC" w:rsidP="006152D2">
      <w:pPr>
        <w:jc w:val="right"/>
      </w:pPr>
    </w:p>
    <w:p w:rsidR="006152D2" w:rsidRPr="006152D2" w:rsidRDefault="006152D2" w:rsidP="006152D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52D2">
        <w:rPr>
          <w:rFonts w:ascii="Times New Roman" w:hAnsi="Times New Roman" w:cs="Times New Roman"/>
          <w:sz w:val="28"/>
          <w:szCs w:val="28"/>
        </w:rPr>
        <w:t>Помощник прокурора Новосибирского района</w:t>
      </w:r>
    </w:p>
    <w:p w:rsidR="006152D2" w:rsidRPr="006152D2" w:rsidRDefault="006152D2" w:rsidP="006152D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52D2">
        <w:rPr>
          <w:rFonts w:ascii="Times New Roman" w:hAnsi="Times New Roman" w:cs="Times New Roman"/>
          <w:sz w:val="28"/>
          <w:szCs w:val="28"/>
        </w:rPr>
        <w:t xml:space="preserve">Анастасия </w:t>
      </w:r>
      <w:proofErr w:type="spellStart"/>
      <w:r w:rsidRPr="006152D2">
        <w:rPr>
          <w:rFonts w:ascii="Times New Roman" w:hAnsi="Times New Roman" w:cs="Times New Roman"/>
          <w:sz w:val="28"/>
          <w:szCs w:val="28"/>
        </w:rPr>
        <w:t>Дортман</w:t>
      </w:r>
      <w:proofErr w:type="spellEnd"/>
    </w:p>
    <w:sectPr w:rsidR="006152D2" w:rsidRPr="006152D2" w:rsidSect="00E95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oNotDisplayPageBoundaries/>
  <w:proofState w:spelling="clean" w:grammar="clean"/>
  <w:defaultTabStop w:val="708"/>
  <w:characterSpacingControl w:val="doNotCompress"/>
  <w:compat/>
  <w:rsids>
    <w:rsidRoot w:val="003C7BDF"/>
    <w:rsid w:val="00016E54"/>
    <w:rsid w:val="00055DD7"/>
    <w:rsid w:val="003C7BDF"/>
    <w:rsid w:val="00531A6F"/>
    <w:rsid w:val="006152D2"/>
    <w:rsid w:val="00673220"/>
    <w:rsid w:val="00746992"/>
    <w:rsid w:val="00E957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7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C7B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313</Words>
  <Characters>1788</Characters>
  <Application>Microsoft Office Word</Application>
  <DocSecurity>0</DocSecurity>
  <Lines>14</Lines>
  <Paragraphs>4</Paragraphs>
  <ScaleCrop>false</ScaleCrop>
  <Company>DG Win&amp;Soft</Company>
  <LinksUpToDate>false</LinksUpToDate>
  <CharactersWithSpaces>2097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nsr-inet1</cp:lastModifiedBy>
  <cp:revision>3</cp:revision>
  <dcterms:created xsi:type="dcterms:W3CDTF">2020-05-25T10:32:00Z</dcterms:created>
  <dcterms:modified xsi:type="dcterms:W3CDTF">2020-05-29T05:35:00Z</dcterms:modified>
</cp:coreProperties>
</file>