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7FB8" w:rsidRDefault="00007FB8" w:rsidP="00007FB8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07FB8" w:rsidRDefault="003D454C" w:rsidP="00007FB8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3D45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«Обращение взыскания на денежные средства должника»</w:t>
      </w:r>
    </w:p>
    <w:p w:rsidR="008770DC" w:rsidRPr="003D454C" w:rsidRDefault="008770DC" w:rsidP="00007FB8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D122F" w:rsidRDefault="00007FB8" w:rsidP="00007FB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07FB8">
        <w:rPr>
          <w:rFonts w:ascii="Times New Roman" w:eastAsia="Times New Roman" w:hAnsi="Times New Roman" w:cs="Times New Roman"/>
          <w:color w:val="000000"/>
          <w:sz w:val="28"/>
          <w:szCs w:val="28"/>
        </w:rPr>
        <w:t>В соответствии с ч.ч.2, 3 ст.99 Федерального закона от 02.10.2007 №229-ФЗ «Об исполнительном производстве» (далее – Закон №229-ФЗ)</w:t>
      </w:r>
      <w:r w:rsid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</w:t>
      </w:r>
      <w:r w:rsidRPr="00007F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ри исполнении исполнительного документа (нескольких исполнительных документов) с должника-гражданина может быть удержано не более пятидесяти процентов заработной платы и иных доходов. </w:t>
      </w:r>
      <w:bookmarkStart w:id="0" w:name="dst100793"/>
      <w:bookmarkEnd w:id="0"/>
    </w:p>
    <w:p w:rsidR="00007FB8" w:rsidRPr="00007FB8" w:rsidRDefault="00AD122F" w:rsidP="00007FB8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Указанные ограничения </w:t>
      </w:r>
      <w:r w:rsidR="00007FB8" w:rsidRPr="00007FB8">
        <w:rPr>
          <w:rFonts w:ascii="Times New Roman" w:eastAsia="Times New Roman" w:hAnsi="Times New Roman" w:cs="Times New Roman"/>
          <w:color w:val="000000"/>
          <w:sz w:val="28"/>
          <w:szCs w:val="28"/>
        </w:rPr>
        <w:t>не применяется при взыскании алиментов на несовершеннолетних детей, возмещении вреда, причиненного здоровью, возмещении вреда в связи со смертью кормильца и возмещении ущерба, причиненного преступлением. В этих случаях размер удержания из заработной платы и иных доходов должника-гражданина не может превышать семидесяти процентов.</w:t>
      </w:r>
    </w:p>
    <w:p w:rsid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Согласно ч.1 ст. 101 Закона №229-ФЗ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исполнении требований исполнительного документа 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>взыскание не может быть обращено на следующие виды доходов: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bookmarkStart w:id="1" w:name="dst100799"/>
      <w:bookmarkEnd w:id="1"/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денежные суммы, выплачиваемые в возмещение вреда, причиненного здоровью;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" w:name="dst100800"/>
      <w:bookmarkEnd w:id="2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денежные суммы, выплачиваемые в возмещение вреда в связи со смертью кормильца;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3" w:name="dst100801"/>
      <w:bookmarkEnd w:id="3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денежные суммы, выплачиваемые лицам, получившим увечья (ранения, травмы, контузии) при исполнении ими служебных обязанностей, и членам их семей в случае гибели (смерти) указанных лиц;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4" w:name="dst100802"/>
      <w:bookmarkEnd w:id="4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компенсационные выплаты за счет средств федерального бюджета, бюджетов субъектов Российской Федерации и местных бюджетов гражданам, пострадавшим в результате радиационных или техногенных катастроф;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5" w:name="dst100803"/>
      <w:bookmarkEnd w:id="5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компенсационные выплаты за счет средств федерального бюджета, бюджетов субъектов Российской Федерации и местных бюджетов гражданам в связи с уходом за нетрудоспособными гражданами;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6" w:name="dst100804"/>
      <w:bookmarkEnd w:id="6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ежемесячные денежные выплаты и (или) ежегодные денежные выплаты, начисляемые в соответствии с законодательством Российской Федерации отдельным категориям граждан (компенсация проезда, приобретения лекарств и другое);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7" w:name="dst100805"/>
      <w:bookmarkEnd w:id="7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денежные суммы, выплачиваемые в качестве алиментов, а также суммы, выплачиваемые на содержание несовершеннолетних детей в период розыска их родителей;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8" w:name="dst100806"/>
      <w:bookmarkEnd w:id="8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компенсационные выплаты, установленные законодательством Российской Федерации о труде: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9" w:name="dst100807"/>
      <w:bookmarkEnd w:id="9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связи со служебной командировкой, с переводом, приемом или направлением на работу в другую местность;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0" w:name="dst100808"/>
      <w:bookmarkStart w:id="11" w:name="dst414"/>
      <w:bookmarkStart w:id="12" w:name="dst100810"/>
      <w:bookmarkEnd w:id="10"/>
      <w:bookmarkEnd w:id="11"/>
      <w:bookmarkEnd w:id="12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страховое обеспечение по обязательному социальному страхованию, за исключением страховой пенсии по старости, страховой пенсии по инвалидности (с учетом фиксированной выплаты к страховой пенсии, повышений фиксированной 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выплаты к страховой пенсии), а также накопительной пенсии, срочной пенсионной выплаты и пособия по временной нетрудоспособности;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3" w:name="dst100811"/>
      <w:bookmarkEnd w:id="13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пенсии по случаю потери кормильца, выплачиваемые за счет средств федерального бюджета;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4" w:name="dst100812"/>
      <w:bookmarkEnd w:id="14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выплаты к пенсиям по случаю потери кормильца за счет средств бюджетов субъектов Российской Федерации;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5" w:name="dst100813"/>
      <w:bookmarkEnd w:id="15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пособия гражданам, имеющим детей, выплачиваемые за счет средств федерального бюджета, государственных внебюджетных фондов, бюджетов субъектов Российской Федерации и местных бюджетов;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6" w:name="dst100814"/>
      <w:bookmarkEnd w:id="16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средства материнского (семейного) капитала, предусмотренные Федеральным </w:t>
      </w:r>
      <w:hyperlink r:id="rId4" w:anchor="dst100015" w:history="1">
        <w:r w:rsidRPr="00AD122F">
          <w:rPr>
            <w:rFonts w:ascii="Times New Roman" w:eastAsia="Times New Roman" w:hAnsi="Times New Roman" w:cs="Times New Roman"/>
            <w:color w:val="666699"/>
            <w:sz w:val="28"/>
            <w:szCs w:val="28"/>
          </w:rPr>
          <w:t>законом</w:t>
        </w:r>
      </w:hyperlink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> от 29 декабря 2006 года N 256-ФЗ "О дополнительных мерах государственной поддержки семей, имеющих детей";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7" w:name="dst100815"/>
      <w:bookmarkEnd w:id="17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суммы единовременной материальной помощи, выплачиваемой за счет средств федерального бюджета, бюджетов субъектов Российской Федерации и местных бюджетов, внебюджетных фондов, за счет средств иностранных государств, российских, иностранных и межгосударственных организаций, иных источников: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8" w:name="dst100816"/>
      <w:bookmarkStart w:id="19" w:name="dst100821"/>
      <w:bookmarkEnd w:id="18"/>
      <w:bookmarkEnd w:id="19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суммы полной или частичной компенсации стоимости путевок, за исключением туристических, выплачиваемой работодателями своим работникам и (или) членам их семей, инвалидам, не работающим в данной организации, в находящиеся на территории Российской Федерации санаторно-курортные и оздоровительные учреждения, а также суммы полной или частичной компенсации стоимости путевок для детей, не достигших возраста шестнадцати лет, в находящиеся на территории Российской Федерации санаторно-курортные и оздоровительные учреждения;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0" w:name="dst100822"/>
      <w:bookmarkEnd w:id="2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>суммы компенсации стоимости проезда к месту лечения и обратно (в том числе сопровождающего лица), если такая компенсация предусмотрена федеральным законом;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1" w:name="dst100823"/>
      <w:bookmarkEnd w:id="21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социальное пособие на погребение;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2" w:name="dst723"/>
      <w:bookmarkEnd w:id="22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>денежные средства, выделенные гражданам, пострадавшим в результате чрезвычайной ситуации, в качестве единовременной материальной помощи и (или) финансовой помощи в связи с утратой имущества первой необходимости и (или) в качестве единовременного пособия членам семей граждан, погибших (умерших) в результате чрезвычайной ситуации, и гражданам, здоровью которых в результате чрезвычайной ситуации причинен вред различной степени тяжести;</w:t>
      </w:r>
    </w:p>
    <w:p w:rsidR="00AD122F" w:rsidRPr="00AD122F" w:rsidRDefault="00AD122F" w:rsidP="00AD122F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3" w:name="dst101103"/>
      <w:bookmarkEnd w:id="23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единовременная выплата в размере 10 000 рублей на каждого ребенка, выплачиваемая в соответствии с </w:t>
      </w:r>
      <w:hyperlink r:id="rId5" w:anchor="dst100021" w:history="1">
        <w:r w:rsidRPr="00AD122F">
          <w:rPr>
            <w:rFonts w:ascii="Times New Roman" w:eastAsia="Times New Roman" w:hAnsi="Times New Roman" w:cs="Times New Roman"/>
            <w:color w:val="666699"/>
            <w:sz w:val="28"/>
            <w:szCs w:val="28"/>
          </w:rPr>
          <w:t>Указом</w:t>
        </w:r>
      </w:hyperlink>
      <w:r w:rsidRP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> Президента Российской Федерации от 7 апреля 2020 года N 249 "О дополнительных мерах социальной поддержки семей, имеющих детей".</w:t>
      </w:r>
    </w:p>
    <w:p w:rsidR="00007FB8" w:rsidRDefault="00007FB8" w:rsidP="00007FB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07FB8">
        <w:rPr>
          <w:rFonts w:ascii="Times New Roman" w:eastAsia="Times New Roman" w:hAnsi="Times New Roman" w:cs="Times New Roman"/>
          <w:color w:val="000000"/>
          <w:sz w:val="28"/>
          <w:szCs w:val="28"/>
        </w:rPr>
        <w:t>Согласно ч. 4.1 ст. 70 Закон</w:t>
      </w:r>
      <w:r w:rsidR="00AD122F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007F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№229-ФЗ, </w:t>
      </w:r>
      <w:bookmarkStart w:id="24" w:name="dst716"/>
      <w:bookmarkStart w:id="25" w:name="dst146"/>
      <w:bookmarkStart w:id="26" w:name="dst100531"/>
      <w:bookmarkEnd w:id="24"/>
      <w:bookmarkEnd w:id="25"/>
      <w:bookmarkEnd w:id="26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Pr="0000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сли должник является получателем денежных средств, в отношении которых </w:t>
      </w:r>
      <w:hyperlink r:id="rId6" w:anchor="dst100790" w:history="1">
        <w:r w:rsidRPr="00007FB8">
          <w:rPr>
            <w:rStyle w:val="a3"/>
            <w:rFonts w:ascii="Times New Roman" w:hAnsi="Times New Roman" w:cs="Times New Roman"/>
            <w:color w:val="666699"/>
            <w:sz w:val="28"/>
            <w:szCs w:val="28"/>
            <w:u w:val="none"/>
            <w:shd w:val="clear" w:color="auto" w:fill="FFFFFF"/>
          </w:rPr>
          <w:t>статьей 99</w:t>
        </w:r>
      </w:hyperlink>
      <w:r w:rsidRPr="0000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настоящего Федерального закона установлены ограничения и (или) на которые в соответствии со </w:t>
      </w:r>
      <w:hyperlink r:id="rId7" w:anchor="dst100797" w:history="1">
        <w:r w:rsidRPr="00007FB8">
          <w:rPr>
            <w:rStyle w:val="a3"/>
            <w:rFonts w:ascii="Times New Roman" w:hAnsi="Times New Roman" w:cs="Times New Roman"/>
            <w:color w:val="666699"/>
            <w:sz w:val="28"/>
            <w:szCs w:val="28"/>
            <w:u w:val="none"/>
            <w:shd w:val="clear" w:color="auto" w:fill="FFFFFF"/>
          </w:rPr>
          <w:t>статьей 101</w:t>
        </w:r>
      </w:hyperlink>
      <w:r w:rsidRPr="0000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настоящего Федерального закона не может быть обращено взыскание, банк или иная кредитная организация, осуществляющие обслуживание счетов должника, осуществляет расчет суммы денежных средств, на которую может быть обращено </w:t>
      </w:r>
      <w:r w:rsidRPr="0000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взыскание, с учетом требований, предусмотренных </w:t>
      </w:r>
      <w:hyperlink r:id="rId8" w:anchor="dst100790" w:history="1">
        <w:r w:rsidRPr="00007FB8">
          <w:rPr>
            <w:rStyle w:val="a3"/>
            <w:rFonts w:ascii="Times New Roman" w:hAnsi="Times New Roman" w:cs="Times New Roman"/>
            <w:color w:val="666699"/>
            <w:sz w:val="28"/>
            <w:szCs w:val="28"/>
            <w:u w:val="none"/>
            <w:shd w:val="clear" w:color="auto" w:fill="FFFFFF"/>
          </w:rPr>
          <w:t>статьями 99</w:t>
        </w:r>
      </w:hyperlink>
      <w:r w:rsidRPr="0000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и </w:t>
      </w:r>
      <w:hyperlink r:id="rId9" w:anchor="dst100797" w:history="1">
        <w:r w:rsidRPr="00007FB8">
          <w:rPr>
            <w:rStyle w:val="a3"/>
            <w:rFonts w:ascii="Times New Roman" w:hAnsi="Times New Roman" w:cs="Times New Roman"/>
            <w:color w:val="666699"/>
            <w:sz w:val="28"/>
            <w:szCs w:val="28"/>
            <w:u w:val="none"/>
            <w:shd w:val="clear" w:color="auto" w:fill="FFFFFF"/>
          </w:rPr>
          <w:t>101</w:t>
        </w:r>
      </w:hyperlink>
      <w:r w:rsidRPr="0000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настоящего Федерального закона. </w:t>
      </w:r>
      <w:hyperlink r:id="rId10" w:anchor="dst100010" w:history="1">
        <w:r w:rsidRPr="00007FB8">
          <w:rPr>
            <w:rStyle w:val="a3"/>
            <w:rFonts w:ascii="Times New Roman" w:hAnsi="Times New Roman" w:cs="Times New Roman"/>
            <w:color w:val="666699"/>
            <w:sz w:val="28"/>
            <w:szCs w:val="28"/>
            <w:u w:val="none"/>
            <w:shd w:val="clear" w:color="auto" w:fill="FFFFFF"/>
          </w:rPr>
          <w:t>Порядок</w:t>
        </w:r>
      </w:hyperlink>
      <w:r w:rsidRPr="0000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расчета суммы денежных средств на счете, на которую может быть обращено взыскание, с учетом требований, предусмотренных </w:t>
      </w:r>
      <w:hyperlink r:id="rId11" w:anchor="dst100790" w:history="1">
        <w:r w:rsidRPr="00007FB8">
          <w:rPr>
            <w:rStyle w:val="a3"/>
            <w:rFonts w:ascii="Times New Roman" w:hAnsi="Times New Roman" w:cs="Times New Roman"/>
            <w:color w:val="666699"/>
            <w:sz w:val="28"/>
            <w:szCs w:val="28"/>
            <w:u w:val="none"/>
            <w:shd w:val="clear" w:color="auto" w:fill="FFFFFF"/>
          </w:rPr>
          <w:t>статьями 99</w:t>
        </w:r>
      </w:hyperlink>
      <w:r w:rsidRPr="0000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и </w:t>
      </w:r>
      <w:hyperlink r:id="rId12" w:anchor="dst100797" w:history="1">
        <w:r w:rsidRPr="00007FB8">
          <w:rPr>
            <w:rStyle w:val="a3"/>
            <w:rFonts w:ascii="Times New Roman" w:hAnsi="Times New Roman" w:cs="Times New Roman"/>
            <w:color w:val="666699"/>
            <w:sz w:val="28"/>
            <w:szCs w:val="28"/>
            <w:u w:val="none"/>
            <w:shd w:val="clear" w:color="auto" w:fill="FFFFFF"/>
          </w:rPr>
          <w:t>101</w:t>
        </w:r>
      </w:hyperlink>
      <w:r w:rsidRPr="0000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настоящего Федерального закона, устанавливается федеральным органом исполнительной власти, осуществляющим функции по нормативно-правовому регулированию в сфере юстиции, по согласованию с Банком России.</w:t>
      </w:r>
    </w:p>
    <w:p w:rsidR="00007FB8" w:rsidRPr="00007FB8" w:rsidRDefault="00007FB8" w:rsidP="00007FB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7F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Частью 5.1 статьи 70 Закона №44-ФЗ предусмотрено, что лица, выплачивающие гражданину заработную плату и (или) иные доходы, в </w:t>
      </w:r>
      <w:r w:rsidR="008770DC">
        <w:rPr>
          <w:rFonts w:ascii="Times New Roman" w:eastAsia="Times New Roman" w:hAnsi="Times New Roman" w:cs="Times New Roman"/>
          <w:sz w:val="28"/>
          <w:szCs w:val="28"/>
        </w:rPr>
        <w:t>отношении которых </w:t>
      </w:r>
      <w:bookmarkStart w:id="27" w:name="_GoBack"/>
      <w:bookmarkEnd w:id="27"/>
      <w:r w:rsidRPr="00007FB8">
        <w:rPr>
          <w:rFonts w:ascii="Times New Roman" w:eastAsia="Times New Roman" w:hAnsi="Times New Roman" w:cs="Times New Roman"/>
          <w:sz w:val="28"/>
          <w:szCs w:val="28"/>
        </w:rPr>
        <w:t>установлены ограничения и (или) на которые не может быть обращено взыскание, обязаны указывать в расчетных документах соответствующий код вида дохода. </w:t>
      </w:r>
    </w:p>
    <w:p w:rsidR="00007FB8" w:rsidRDefault="00007FB8" w:rsidP="00007FB8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 учетом изложенного, вопрос о возможности взыскания конкретных денежных средств со счета, на который наложен арест, для исполнения требований постановления судебного пристава-исполнителя, решается банком. </w:t>
      </w:r>
    </w:p>
    <w:p w:rsidR="003A6A4A" w:rsidRDefault="003A6A4A" w:rsidP="00007FB8">
      <w:pPr>
        <w:shd w:val="clear" w:color="auto" w:fill="FFFFFF"/>
        <w:spacing w:after="0" w:line="315" w:lineRule="atLeast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917F5" w:rsidRDefault="006917F5"/>
    <w:sectPr w:rsidR="006917F5" w:rsidSect="003D454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FB8"/>
    <w:rsid w:val="00007FB8"/>
    <w:rsid w:val="003A6A4A"/>
    <w:rsid w:val="003D454C"/>
    <w:rsid w:val="006917F5"/>
    <w:rsid w:val="008770DC"/>
    <w:rsid w:val="00AD122F"/>
    <w:rsid w:val="00E46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2C2D8"/>
  <w15:docId w15:val="{3D7AB458-1B8F-4D9A-A4E1-79C66D0AD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07F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309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73665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08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9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6369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66974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82833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8273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148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4912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6075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05442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635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25734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8848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45925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53040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705421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477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599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0086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93518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34306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2612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4042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93349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2992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050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053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90519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8948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2699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9450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863978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500291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052423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71450/ca5c8fd26859264950ef2c9883bc79f8e03dc823/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71450/a03243b6e52d0dd151740702d3b6e6796d45ada0/" TargetMode="External"/><Relationship Id="rId12" Type="http://schemas.openxmlformats.org/officeDocument/2006/relationships/hyperlink" Target="http://www.consultant.ru/document/cons_doc_LAW_71450/a03243b6e52d0dd151740702d3b6e6796d45ada0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71450/ca5c8fd26859264950ef2c9883bc79f8e03dc823/" TargetMode="External"/><Relationship Id="rId11" Type="http://schemas.openxmlformats.org/officeDocument/2006/relationships/hyperlink" Target="http://www.consultant.ru/document/cons_doc_LAW_71450/ca5c8fd26859264950ef2c9883bc79f8e03dc823/" TargetMode="External"/><Relationship Id="rId5" Type="http://schemas.openxmlformats.org/officeDocument/2006/relationships/hyperlink" Target="http://www.consultant.ru/document/cons_doc_LAW_349618/0000000000000000000000000000000000000000/" TargetMode="External"/><Relationship Id="rId10" Type="http://schemas.openxmlformats.org/officeDocument/2006/relationships/hyperlink" Target="http://www.consultant.ru/document/cons_doc_LAW_343220/a0e5cc90f4dfe2ad7d36c343f6c04131e7399ac2/" TargetMode="External"/><Relationship Id="rId4" Type="http://schemas.openxmlformats.org/officeDocument/2006/relationships/hyperlink" Target="http://www.consultant.ru/document/cons_doc_LAW_64872/c5051782233acca771e9adb35b47d3fb82c9ff1c/" TargetMode="External"/><Relationship Id="rId9" Type="http://schemas.openxmlformats.org/officeDocument/2006/relationships/hyperlink" Target="http://www.consultant.ru/document/cons_doc_LAW_71450/a03243b6e52d0dd151740702d3b6e6796d45ada0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1088</Words>
  <Characters>6206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Мазалевская Олеся Анатольевна</cp:lastModifiedBy>
  <cp:revision>3</cp:revision>
  <dcterms:created xsi:type="dcterms:W3CDTF">2021-06-28T03:30:00Z</dcterms:created>
  <dcterms:modified xsi:type="dcterms:W3CDTF">2021-06-29T02:07:00Z</dcterms:modified>
</cp:coreProperties>
</file>