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17" w:rsidRDefault="00F47F17" w:rsidP="00F47F17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0E3F6B">
        <w:rPr>
          <w:rFonts w:asciiTheme="minorHAnsi" w:hAnsiTheme="minorHAnsi"/>
          <w:b/>
          <w:sz w:val="28"/>
          <w:szCs w:val="28"/>
        </w:rPr>
        <w:t>Кадастровая палата по Новосибирской области приняла участие в совещании в рамках «Точки кипения»</w:t>
      </w:r>
      <w:r w:rsidRPr="003B660F">
        <w:rPr>
          <w:rFonts w:asciiTheme="minorHAnsi" w:hAnsiTheme="minorHAnsi"/>
        </w:rPr>
        <w:br/>
      </w:r>
      <w:r w:rsidRPr="003B660F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         </w:t>
      </w:r>
      <w:r w:rsidRPr="003B660F">
        <w:rPr>
          <w:rFonts w:asciiTheme="minorHAnsi" w:hAnsiTheme="minorHAnsi"/>
        </w:rPr>
        <w:t xml:space="preserve">14 сентября в Технопарке новосибирского Академгородка открылась коммуникационная площадка «Точка кипения». В открытии площадки </w:t>
      </w:r>
      <w:r>
        <w:rPr>
          <w:rFonts w:asciiTheme="minorHAnsi" w:hAnsiTheme="minorHAnsi"/>
        </w:rPr>
        <w:t>участвовали</w:t>
      </w:r>
      <w:r w:rsidRPr="003B660F">
        <w:rPr>
          <w:rFonts w:asciiTheme="minorHAnsi" w:hAnsiTheme="minorHAnsi"/>
        </w:rPr>
        <w:t xml:space="preserve"> полпред Президента в </w:t>
      </w:r>
      <w:r>
        <w:rPr>
          <w:rFonts w:asciiTheme="minorHAnsi" w:hAnsiTheme="minorHAnsi"/>
        </w:rPr>
        <w:t xml:space="preserve">СФО </w:t>
      </w:r>
      <w:r w:rsidRPr="003B660F">
        <w:rPr>
          <w:rFonts w:asciiTheme="minorHAnsi" w:hAnsiTheme="minorHAnsi"/>
        </w:rPr>
        <w:t xml:space="preserve">Сергей </w:t>
      </w:r>
      <w:proofErr w:type="spellStart"/>
      <w:r w:rsidRPr="003B660F">
        <w:rPr>
          <w:rFonts w:asciiTheme="minorHAnsi" w:hAnsiTheme="minorHAnsi"/>
        </w:rPr>
        <w:t>Меняйло</w:t>
      </w:r>
      <w:proofErr w:type="spellEnd"/>
      <w:r w:rsidRPr="003B660F">
        <w:rPr>
          <w:rFonts w:asciiTheme="minorHAnsi" w:hAnsiTheme="minorHAnsi"/>
        </w:rPr>
        <w:t xml:space="preserve">, губернатор Новосибирской области Владимир Городецкий и директор направления «Молодые профессионалы» Агентства стратегических инициатив по продвижению новых проектов Дмитрий Песков. «Точка кипения» – новое пространство </w:t>
      </w:r>
      <w:proofErr w:type="gramStart"/>
      <w:r w:rsidRPr="003B660F">
        <w:rPr>
          <w:rFonts w:asciiTheme="minorHAnsi" w:hAnsiTheme="minorHAnsi"/>
        </w:rPr>
        <w:t>коллективной</w:t>
      </w:r>
      <w:proofErr w:type="gramEnd"/>
      <w:r w:rsidRPr="003B660F">
        <w:rPr>
          <w:rFonts w:asciiTheme="minorHAnsi" w:hAnsiTheme="minorHAnsi"/>
        </w:rPr>
        <w:t xml:space="preserve"> работы, которая</w:t>
      </w:r>
      <w:r>
        <w:rPr>
          <w:rFonts w:asciiTheme="minorHAnsi" w:hAnsiTheme="minorHAnsi"/>
        </w:rPr>
        <w:t xml:space="preserve"> </w:t>
      </w:r>
      <w:r w:rsidRPr="003B660F">
        <w:rPr>
          <w:rFonts w:asciiTheme="minorHAnsi" w:hAnsiTheme="minorHAnsi"/>
        </w:rPr>
        <w:t>направлена на развитие экономики будущего. В формате совещаний, мозговых штурмов и экспертных сессий «Точка кипения» генерирует новые идеи и проекты, сообщества и образовательные программы.</w:t>
      </w:r>
    </w:p>
    <w:p w:rsidR="00F47F17" w:rsidRDefault="00F47F17" w:rsidP="00F47F17">
      <w:pPr>
        <w:pStyle w:val="ac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 рамках «Точки кипения» состоялось совместное заседание Экспертной группы по мониторингу внедрения целевых моделей и Правительства Новосибирской области. Целевые модели направлены на снижение количества процедур, сроков и стоимости. Их реализация призвана упростить процедуры ведения бизнеса. В нашем регионе разработан план мероприятий («дорожная карта») по внедрению целевых моделей. </w:t>
      </w:r>
    </w:p>
    <w:p w:rsidR="00F47F17" w:rsidRDefault="00F47F17" w:rsidP="00F47F17">
      <w:pPr>
        <w:pStyle w:val="ac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В заседании приняла участие Кадастровая палата по Новосибирской области, в чьих полномочиях реализация целевой модели «Постановка на кадастровый учет». Заместитель директора Светлана Исаева в своем докладе сообщила о положительной динамике достижений. К достигнутым показателям относятся:</w:t>
      </w:r>
      <w:r>
        <w:rPr>
          <w:rFonts w:asciiTheme="minorHAnsi" w:hAnsiTheme="minorHAnsi"/>
        </w:rPr>
        <w:br/>
        <w:t>- 100% установленных границ муниципальных образований;</w:t>
      </w:r>
      <w:r>
        <w:rPr>
          <w:rFonts w:asciiTheme="minorHAnsi" w:hAnsiTheme="minorHAnsi"/>
        </w:rPr>
        <w:br/>
        <w:t>- наличие документации правил землепользования;</w:t>
      </w:r>
      <w:r>
        <w:rPr>
          <w:rFonts w:asciiTheme="minorHAnsi" w:hAnsiTheme="minorHAnsi"/>
        </w:rPr>
        <w:br/>
        <w:t xml:space="preserve">- уменьшение количества отказов; </w:t>
      </w:r>
      <w:r>
        <w:rPr>
          <w:rFonts w:asciiTheme="minorHAnsi" w:hAnsiTheme="minorHAnsi"/>
        </w:rPr>
        <w:br/>
        <w:t>- увеличение числа получаемых заявителем госуслуг в электронном виде;</w:t>
      </w:r>
      <w:r>
        <w:rPr>
          <w:rFonts w:asciiTheme="minorHAnsi" w:hAnsiTheme="minorHAnsi"/>
        </w:rPr>
        <w:br/>
        <w:t>- увеличение числа получаемых заявителем госуслуг в офисах центра «Мои документы».</w:t>
      </w:r>
    </w:p>
    <w:p w:rsidR="00F47F17" w:rsidRDefault="00F47F17" w:rsidP="00F47F17">
      <w:pPr>
        <w:pStyle w:val="ac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Что касается проблем реализации «дорожной карты» в области кадастрового учета и регистрации прав, Светлана Исаева отметила </w:t>
      </w:r>
      <w:r w:rsidRPr="009650BF">
        <w:rPr>
          <w:rFonts w:asciiTheme="minorHAnsi" w:hAnsiTheme="minorHAnsi"/>
        </w:rPr>
        <w:t xml:space="preserve">недостаточную активность органов местного самоуправления в вопросе установления границ населенных пунктов и внесения сведений в ЕГРН. Основная проблема заключается в отсутствии финансирования на проведение комплексных кадастровых работ. </w:t>
      </w:r>
    </w:p>
    <w:p w:rsidR="00F47F17" w:rsidRPr="003B660F" w:rsidRDefault="00F47F17" w:rsidP="00F47F17">
      <w:pPr>
        <w:pStyle w:val="ac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В целом, Новосибирская область занимает 27 место среди субъектов страны и пятое в СФО, что является положительной динамикой по сравнению с 2016 годом.</w:t>
      </w:r>
    </w:p>
    <w:p w:rsidR="00D82973" w:rsidRPr="00F47F17" w:rsidRDefault="00F47F17" w:rsidP="00F47F17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F47F17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C33C3D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33C3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33C3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33C3D"/>
    <w:rsid w:val="00CB2D01"/>
    <w:rsid w:val="00D82973"/>
    <w:rsid w:val="00E05B96"/>
    <w:rsid w:val="00EC76E5"/>
    <w:rsid w:val="00F07814"/>
    <w:rsid w:val="00F47F17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E2D2A-88B4-423D-A8F6-A8D84974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2017-09-15T07:37:00Z</dcterms:modified>
</cp:coreProperties>
</file>