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EF5" w:rsidRPr="00261708" w:rsidRDefault="00230EF5" w:rsidP="00230EF5">
      <w:pPr>
        <w:spacing w:after="0" w:line="360" w:lineRule="auto"/>
        <w:ind w:firstLine="709"/>
        <w:jc w:val="center"/>
        <w:rPr>
          <w:b/>
          <w:color w:val="000000" w:themeColor="text1"/>
          <w:sz w:val="28"/>
          <w:szCs w:val="28"/>
        </w:rPr>
      </w:pPr>
      <w:r w:rsidRPr="00C565BE">
        <w:rPr>
          <w:b/>
          <w:color w:val="000000" w:themeColor="text1"/>
          <w:sz w:val="28"/>
          <w:szCs w:val="28"/>
        </w:rPr>
        <w:t>Все, что нужно знать об электронной подписи</w:t>
      </w:r>
    </w:p>
    <w:p w:rsidR="00230EF5" w:rsidRPr="00FC44A2" w:rsidRDefault="00230EF5" w:rsidP="00230EF5">
      <w:pPr>
        <w:spacing w:after="0" w:line="360" w:lineRule="auto"/>
        <w:ind w:firstLine="709"/>
        <w:rPr>
          <w:color w:val="000000" w:themeColor="text1"/>
          <w:sz w:val="24"/>
          <w:szCs w:val="24"/>
        </w:rPr>
      </w:pPr>
      <w:r w:rsidRPr="00FC44A2">
        <w:rPr>
          <w:color w:val="000000" w:themeColor="text1"/>
          <w:sz w:val="24"/>
          <w:szCs w:val="24"/>
        </w:rPr>
        <w:t xml:space="preserve">На базе Кадастровой палаты по Новосибирской области функционирует Удостоверяющий центр, предоставляющий услуги по созданию, выдаче и обслуживанию квалифицированных сертификатов ключей электронной подписи. </w:t>
      </w:r>
    </w:p>
    <w:p w:rsidR="00230EF5" w:rsidRPr="00FC44A2" w:rsidRDefault="00230EF5" w:rsidP="00230EF5">
      <w:pPr>
        <w:spacing w:after="0" w:line="360" w:lineRule="auto"/>
        <w:ind w:firstLine="709"/>
        <w:rPr>
          <w:color w:val="000000" w:themeColor="text1"/>
          <w:sz w:val="24"/>
          <w:szCs w:val="24"/>
        </w:rPr>
      </w:pPr>
      <w:r w:rsidRPr="00FC44A2">
        <w:rPr>
          <w:color w:val="000000" w:themeColor="text1"/>
          <w:sz w:val="24"/>
          <w:szCs w:val="24"/>
        </w:rPr>
        <w:t xml:space="preserve">Электронная подпись – это аналог собственноручной подписи, информация в электронной форме, которая используется для определения лица, подписывающего информацию. Электронную подпись можно применять при получении госуслуг различных ведомств. Имеет юридическую силу, </w:t>
      </w:r>
      <w:proofErr w:type="gramStart"/>
      <w:r w:rsidRPr="00FC44A2">
        <w:rPr>
          <w:color w:val="000000" w:themeColor="text1"/>
          <w:sz w:val="24"/>
          <w:szCs w:val="24"/>
        </w:rPr>
        <w:t>действительна</w:t>
      </w:r>
      <w:proofErr w:type="gramEnd"/>
      <w:r w:rsidRPr="00FC44A2">
        <w:rPr>
          <w:color w:val="000000" w:themeColor="text1"/>
          <w:sz w:val="24"/>
          <w:szCs w:val="24"/>
        </w:rPr>
        <w:t xml:space="preserve"> на все</w:t>
      </w:r>
      <w:r>
        <w:rPr>
          <w:color w:val="000000" w:themeColor="text1"/>
          <w:sz w:val="24"/>
          <w:szCs w:val="24"/>
        </w:rPr>
        <w:t>й</w:t>
      </w:r>
      <w:r w:rsidRPr="00FC44A2">
        <w:rPr>
          <w:color w:val="000000" w:themeColor="text1"/>
          <w:sz w:val="24"/>
          <w:szCs w:val="24"/>
        </w:rPr>
        <w:t xml:space="preserve"> территории страны, гарантирует надежную защиту данных.</w:t>
      </w:r>
    </w:p>
    <w:p w:rsidR="00230EF5" w:rsidRPr="00FC44A2" w:rsidRDefault="00230EF5" w:rsidP="00230EF5">
      <w:pPr>
        <w:spacing w:line="360" w:lineRule="auto"/>
        <w:ind w:firstLine="709"/>
        <w:rPr>
          <w:rFonts w:eastAsia="Times New Roman"/>
          <w:color w:val="000000" w:themeColor="text1"/>
          <w:sz w:val="24"/>
          <w:szCs w:val="24"/>
        </w:rPr>
      </w:pPr>
      <w:r w:rsidRPr="00FC44A2">
        <w:rPr>
          <w:rFonts w:cs="Arial"/>
          <w:color w:val="000000" w:themeColor="text1"/>
          <w:sz w:val="24"/>
          <w:szCs w:val="24"/>
        </w:rPr>
        <w:t xml:space="preserve">Электронная подпись, выпущенная Удостоверяющим центром Федеральной кадастровой палаты, применяется на </w:t>
      </w:r>
      <w:proofErr w:type="gramStart"/>
      <w:r w:rsidRPr="00FC44A2">
        <w:rPr>
          <w:rFonts w:cs="Arial"/>
          <w:color w:val="000000" w:themeColor="text1"/>
          <w:sz w:val="24"/>
          <w:szCs w:val="24"/>
        </w:rPr>
        <w:t>порталах</w:t>
      </w:r>
      <w:proofErr w:type="gramEnd"/>
      <w:r w:rsidRPr="00FC44A2">
        <w:rPr>
          <w:rFonts w:cs="Arial"/>
          <w:color w:val="000000" w:themeColor="text1"/>
          <w:sz w:val="24"/>
          <w:szCs w:val="24"/>
        </w:rPr>
        <w:t xml:space="preserve"> </w:t>
      </w:r>
      <w:hyperlink r:id="rId8" w:history="1">
        <w:r w:rsidRPr="00FC44A2">
          <w:rPr>
            <w:rStyle w:val="a9"/>
            <w:rFonts w:cs="Arial"/>
            <w:sz w:val="24"/>
            <w:szCs w:val="24"/>
          </w:rPr>
          <w:t>Росреестра</w:t>
        </w:r>
      </w:hyperlink>
      <w:r w:rsidRPr="00FC44A2">
        <w:rPr>
          <w:rFonts w:cs="Arial"/>
          <w:color w:val="000000" w:themeColor="text1"/>
          <w:sz w:val="24"/>
          <w:szCs w:val="24"/>
        </w:rPr>
        <w:t xml:space="preserve">, </w:t>
      </w:r>
      <w:hyperlink r:id="rId9" w:history="1">
        <w:r w:rsidRPr="00FC44A2">
          <w:rPr>
            <w:rStyle w:val="a9"/>
            <w:rFonts w:cs="Arial"/>
            <w:sz w:val="24"/>
            <w:szCs w:val="24"/>
          </w:rPr>
          <w:t>Госуслуг</w:t>
        </w:r>
      </w:hyperlink>
      <w:r w:rsidRPr="00FC44A2">
        <w:rPr>
          <w:rFonts w:cs="Arial"/>
          <w:color w:val="000000" w:themeColor="text1"/>
          <w:sz w:val="24"/>
          <w:szCs w:val="24"/>
        </w:rPr>
        <w:t xml:space="preserve">, </w:t>
      </w:r>
      <w:hyperlink r:id="rId10" w:history="1">
        <w:r w:rsidRPr="00FC44A2">
          <w:rPr>
            <w:rStyle w:val="a9"/>
            <w:rFonts w:cs="Arial"/>
            <w:sz w:val="24"/>
            <w:szCs w:val="24"/>
          </w:rPr>
          <w:t>ФНС</w:t>
        </w:r>
      </w:hyperlink>
      <w:r w:rsidRPr="00FC44A2">
        <w:rPr>
          <w:rFonts w:cs="Arial"/>
          <w:color w:val="000000" w:themeColor="text1"/>
          <w:sz w:val="24"/>
          <w:szCs w:val="24"/>
        </w:rPr>
        <w:t xml:space="preserve"> и других ресурсах, предоставляющих госуслуги. С помощью электронной подписи можно, например, </w:t>
      </w:r>
      <w:r w:rsidRPr="00FC44A2">
        <w:rPr>
          <w:rFonts w:cs="Segoe UI"/>
          <w:color w:val="000000" w:themeColor="text1"/>
          <w:sz w:val="24"/>
          <w:szCs w:val="24"/>
        </w:rPr>
        <w:t xml:space="preserve">поставить объект на кадастровый учет, зарегистрировать права собственности на него, получать сведения из ЕГРН, поставить автомобиль на учет, отслеживать санкции ГИБДД, получить ИНН, оформить анкету для получения паспорта, подать заявление для поступления в ВУЗ, оформить документы о сотрудничестве или </w:t>
      </w:r>
      <w:proofErr w:type="gramStart"/>
      <w:r w:rsidRPr="00FC44A2">
        <w:rPr>
          <w:rFonts w:cs="Segoe UI"/>
          <w:color w:val="000000" w:themeColor="text1"/>
          <w:sz w:val="24"/>
          <w:szCs w:val="24"/>
        </w:rPr>
        <w:t>договор</w:t>
      </w:r>
      <w:proofErr w:type="gramEnd"/>
      <w:r w:rsidRPr="00FC44A2">
        <w:rPr>
          <w:rFonts w:cs="Segoe UI"/>
          <w:color w:val="000000" w:themeColor="text1"/>
          <w:sz w:val="24"/>
          <w:szCs w:val="24"/>
        </w:rPr>
        <w:t xml:space="preserve"> о выполнении работы</w:t>
      </w:r>
      <w:r>
        <w:rPr>
          <w:rFonts w:cs="Segoe UI"/>
          <w:color w:val="000000" w:themeColor="text1"/>
          <w:sz w:val="24"/>
          <w:szCs w:val="24"/>
        </w:rPr>
        <w:t xml:space="preserve"> (на дому, через интернет)</w:t>
      </w:r>
      <w:r w:rsidRPr="00FC44A2">
        <w:rPr>
          <w:rFonts w:cs="Segoe UI"/>
          <w:color w:val="000000" w:themeColor="text1"/>
          <w:sz w:val="24"/>
          <w:szCs w:val="24"/>
        </w:rPr>
        <w:t xml:space="preserve">. Сфера применения электронной подписи довольно обширная. </w:t>
      </w:r>
      <w:r w:rsidRPr="00FC44A2">
        <w:rPr>
          <w:rFonts w:eastAsia="Times New Roman"/>
          <w:color w:val="000000" w:themeColor="text1"/>
          <w:sz w:val="24"/>
          <w:szCs w:val="24"/>
        </w:rPr>
        <w:t xml:space="preserve">Применяется для доступа к системам межведомственного электронного взаимодействия уполномоченного лица органа власти. </w:t>
      </w:r>
      <w:r w:rsidRPr="00FC44A2">
        <w:rPr>
          <w:rFonts w:cs="Segoe UI"/>
          <w:color w:val="000000" w:themeColor="text1"/>
          <w:sz w:val="24"/>
          <w:szCs w:val="24"/>
        </w:rPr>
        <w:t xml:space="preserve">Широко используется кадастровыми инженерами, так как </w:t>
      </w:r>
      <w:r w:rsidRPr="00FC44A2">
        <w:rPr>
          <w:rFonts w:eastAsia="Times New Roman"/>
          <w:color w:val="000000" w:themeColor="text1"/>
          <w:sz w:val="24"/>
          <w:szCs w:val="24"/>
        </w:rPr>
        <w:t>полностью включает функции сертификата «Стандартный» и дополнительно позволяет формировать документы как результат кадастровых работ. Юридические лица, используя электронную подпись, могут заключать контракты и участвовать в электронных торгах, а также вести электронный документооборот в организации.</w:t>
      </w:r>
    </w:p>
    <w:p w:rsidR="00230EF5" w:rsidRPr="00FC44A2" w:rsidRDefault="00230EF5" w:rsidP="00230EF5">
      <w:pPr>
        <w:spacing w:after="0" w:line="360" w:lineRule="auto"/>
        <w:ind w:firstLine="709"/>
        <w:rPr>
          <w:rFonts w:cs="Arial"/>
          <w:color w:val="000000" w:themeColor="text1"/>
          <w:sz w:val="24"/>
          <w:szCs w:val="24"/>
        </w:rPr>
      </w:pPr>
      <w:r w:rsidRPr="00FC44A2">
        <w:rPr>
          <w:rFonts w:cs="Arial"/>
          <w:color w:val="000000" w:themeColor="text1"/>
          <w:sz w:val="24"/>
          <w:szCs w:val="24"/>
        </w:rPr>
        <w:t xml:space="preserve">Электронная подпись позволит сэкономить время и деньги: </w:t>
      </w:r>
      <w:r w:rsidRPr="00FC44A2">
        <w:rPr>
          <w:rFonts w:cs="Segoe UI"/>
          <w:color w:val="000000" w:themeColor="text1"/>
          <w:sz w:val="24"/>
          <w:szCs w:val="24"/>
        </w:rPr>
        <w:t xml:space="preserve">при получении определенных госуслуг в электронном виде госпошлина и плата за предоставление услуг сокращаются на 30-87%. </w:t>
      </w:r>
      <w:r w:rsidRPr="00FC44A2">
        <w:rPr>
          <w:rFonts w:cs="Arial"/>
          <w:color w:val="000000" w:themeColor="text1"/>
          <w:sz w:val="24"/>
          <w:szCs w:val="24"/>
        </w:rPr>
        <w:t xml:space="preserve"> </w:t>
      </w:r>
    </w:p>
    <w:p w:rsidR="00230EF5" w:rsidRPr="00FC44A2" w:rsidRDefault="00230EF5" w:rsidP="00230EF5">
      <w:pPr>
        <w:spacing w:after="0" w:line="360" w:lineRule="auto"/>
        <w:ind w:firstLine="709"/>
        <w:rPr>
          <w:color w:val="000000" w:themeColor="text1"/>
          <w:sz w:val="24"/>
          <w:szCs w:val="24"/>
        </w:rPr>
      </w:pPr>
      <w:r w:rsidRPr="00FC44A2">
        <w:rPr>
          <w:color w:val="000000" w:themeColor="text1"/>
          <w:sz w:val="24"/>
          <w:szCs w:val="24"/>
        </w:rPr>
        <w:lastRenderedPageBreak/>
        <w:t>Получ</w:t>
      </w:r>
      <w:r>
        <w:rPr>
          <w:color w:val="000000" w:themeColor="text1"/>
          <w:sz w:val="24"/>
          <w:szCs w:val="24"/>
        </w:rPr>
        <w:t>ение</w:t>
      </w:r>
      <w:r w:rsidRPr="00FC44A2">
        <w:rPr>
          <w:color w:val="000000" w:themeColor="text1"/>
          <w:sz w:val="24"/>
          <w:szCs w:val="24"/>
        </w:rPr>
        <w:t xml:space="preserve"> квалифицированн</w:t>
      </w:r>
      <w:r>
        <w:rPr>
          <w:color w:val="000000" w:themeColor="text1"/>
          <w:sz w:val="24"/>
          <w:szCs w:val="24"/>
        </w:rPr>
        <w:t xml:space="preserve">ого </w:t>
      </w:r>
      <w:r w:rsidRPr="00FC44A2">
        <w:rPr>
          <w:color w:val="000000" w:themeColor="text1"/>
          <w:sz w:val="24"/>
          <w:szCs w:val="24"/>
        </w:rPr>
        <w:t>сертификат</w:t>
      </w:r>
      <w:r>
        <w:rPr>
          <w:color w:val="000000" w:themeColor="text1"/>
          <w:sz w:val="24"/>
          <w:szCs w:val="24"/>
        </w:rPr>
        <w:t>а</w:t>
      </w:r>
      <w:r w:rsidRPr="00FC44A2">
        <w:rPr>
          <w:color w:val="000000" w:themeColor="text1"/>
          <w:sz w:val="24"/>
          <w:szCs w:val="24"/>
        </w:rPr>
        <w:t xml:space="preserve"> ключа проверки электронной подписи на </w:t>
      </w:r>
      <w:hyperlink r:id="rId11" w:history="1">
        <w:r w:rsidRPr="00FC44A2">
          <w:rPr>
            <w:rStyle w:val="a9"/>
            <w:sz w:val="24"/>
            <w:szCs w:val="24"/>
          </w:rPr>
          <w:t>официальном сайте Удостоверяющего центра Кадастровой палаты</w:t>
        </w:r>
      </w:hyperlink>
      <w:r w:rsidRPr="00FC44A2">
        <w:rPr>
          <w:color w:val="000000" w:themeColor="text1"/>
          <w:sz w:val="24"/>
          <w:szCs w:val="24"/>
        </w:rPr>
        <w:t xml:space="preserve"> </w:t>
      </w:r>
      <w:r>
        <w:rPr>
          <w:color w:val="000000" w:themeColor="text1"/>
          <w:sz w:val="24"/>
          <w:szCs w:val="24"/>
        </w:rPr>
        <w:t>предусматривает</w:t>
      </w:r>
      <w:r w:rsidRPr="00FC44A2">
        <w:rPr>
          <w:color w:val="000000" w:themeColor="text1"/>
          <w:sz w:val="24"/>
          <w:szCs w:val="24"/>
        </w:rPr>
        <w:t xml:space="preserve"> 4 этапа:</w:t>
      </w:r>
    </w:p>
    <w:p w:rsidR="00230EF5" w:rsidRPr="00FC44A2" w:rsidRDefault="00230EF5" w:rsidP="00230EF5">
      <w:pPr>
        <w:pStyle w:val="aa"/>
        <w:numPr>
          <w:ilvl w:val="0"/>
          <w:numId w:val="4"/>
        </w:numPr>
        <w:spacing w:after="0" w:line="360" w:lineRule="auto"/>
        <w:ind w:firstLine="709"/>
        <w:rPr>
          <w:color w:val="000000" w:themeColor="text1"/>
          <w:sz w:val="24"/>
          <w:szCs w:val="24"/>
        </w:rPr>
      </w:pPr>
      <w:r w:rsidRPr="00FC44A2">
        <w:rPr>
          <w:color w:val="000000" w:themeColor="text1"/>
          <w:sz w:val="24"/>
          <w:szCs w:val="24"/>
        </w:rPr>
        <w:t>Регистрация в личном кабинете и загрузка сканированных образов документов.</w:t>
      </w:r>
    </w:p>
    <w:p w:rsidR="00230EF5" w:rsidRPr="00FC44A2" w:rsidRDefault="00230EF5" w:rsidP="00230EF5">
      <w:pPr>
        <w:pStyle w:val="aa"/>
        <w:numPr>
          <w:ilvl w:val="0"/>
          <w:numId w:val="4"/>
        </w:numPr>
        <w:spacing w:after="0" w:line="360" w:lineRule="auto"/>
        <w:ind w:firstLine="709"/>
        <w:rPr>
          <w:color w:val="000000" w:themeColor="text1"/>
          <w:sz w:val="24"/>
          <w:szCs w:val="24"/>
        </w:rPr>
      </w:pPr>
      <w:r w:rsidRPr="00FC44A2">
        <w:rPr>
          <w:color w:val="000000" w:themeColor="text1"/>
          <w:sz w:val="24"/>
          <w:szCs w:val="24"/>
        </w:rPr>
        <w:t>Оплата любым удобным способом. Создание, выдача сертификата ключа проверки в электронном виде – 700 руб.</w:t>
      </w:r>
    </w:p>
    <w:p w:rsidR="00230EF5" w:rsidRPr="00FC44A2" w:rsidRDefault="00230EF5" w:rsidP="00230EF5">
      <w:pPr>
        <w:pStyle w:val="aa"/>
        <w:numPr>
          <w:ilvl w:val="0"/>
          <w:numId w:val="4"/>
        </w:numPr>
        <w:spacing w:after="0" w:line="360" w:lineRule="auto"/>
        <w:ind w:firstLine="709"/>
        <w:rPr>
          <w:color w:val="000000" w:themeColor="text1"/>
          <w:sz w:val="24"/>
          <w:szCs w:val="24"/>
        </w:rPr>
      </w:pPr>
      <w:r w:rsidRPr="00FC44A2">
        <w:rPr>
          <w:color w:val="000000" w:themeColor="text1"/>
          <w:sz w:val="24"/>
          <w:szCs w:val="24"/>
        </w:rPr>
        <w:t>Посещение ближайшего офиса Кадастровой палаты для удостоверения личности</w:t>
      </w:r>
      <w:r>
        <w:rPr>
          <w:color w:val="000000" w:themeColor="text1"/>
          <w:sz w:val="24"/>
          <w:szCs w:val="24"/>
        </w:rPr>
        <w:t>.</w:t>
      </w:r>
    </w:p>
    <w:p w:rsidR="00230EF5" w:rsidRPr="00FC44A2" w:rsidRDefault="00230EF5" w:rsidP="00230EF5">
      <w:pPr>
        <w:pStyle w:val="aa"/>
        <w:numPr>
          <w:ilvl w:val="0"/>
          <w:numId w:val="4"/>
        </w:numPr>
        <w:spacing w:after="0" w:line="360" w:lineRule="auto"/>
        <w:ind w:firstLine="709"/>
        <w:rPr>
          <w:color w:val="000000" w:themeColor="text1"/>
          <w:sz w:val="24"/>
          <w:szCs w:val="24"/>
        </w:rPr>
      </w:pPr>
      <w:r w:rsidRPr="00FC44A2">
        <w:rPr>
          <w:color w:val="000000" w:themeColor="text1"/>
          <w:sz w:val="24"/>
          <w:szCs w:val="24"/>
        </w:rPr>
        <w:t>Скачивание сертификата в личном кабинете.</w:t>
      </w:r>
    </w:p>
    <w:p w:rsidR="00230EF5" w:rsidRDefault="00230EF5" w:rsidP="00230EF5">
      <w:pPr>
        <w:spacing w:after="0" w:line="360" w:lineRule="auto"/>
        <w:ind w:firstLine="709"/>
        <w:rPr>
          <w:rFonts w:cs="Arial"/>
          <w:color w:val="000000" w:themeColor="text1"/>
          <w:sz w:val="24"/>
          <w:szCs w:val="24"/>
        </w:rPr>
      </w:pPr>
    </w:p>
    <w:p w:rsidR="00230EF5" w:rsidRPr="00FC44A2" w:rsidRDefault="00C250F5" w:rsidP="00230EF5">
      <w:pPr>
        <w:spacing w:after="0" w:line="360" w:lineRule="auto"/>
        <w:ind w:firstLine="709"/>
        <w:rPr>
          <w:rFonts w:cs="Arial"/>
          <w:color w:val="000000" w:themeColor="text1"/>
          <w:sz w:val="24"/>
          <w:szCs w:val="24"/>
        </w:rPr>
      </w:pPr>
      <w:r>
        <w:rPr>
          <w:rFonts w:cs="Arial"/>
          <w:color w:val="000000" w:themeColor="text1"/>
          <w:sz w:val="24"/>
          <w:szCs w:val="24"/>
        </w:rPr>
        <w:t>Контакты У</w:t>
      </w:r>
      <w:r w:rsidR="00230EF5" w:rsidRPr="00FC44A2">
        <w:rPr>
          <w:rFonts w:cs="Arial"/>
          <w:color w:val="000000" w:themeColor="text1"/>
          <w:sz w:val="24"/>
          <w:szCs w:val="24"/>
        </w:rPr>
        <w:t xml:space="preserve">достоверяющего центра </w:t>
      </w:r>
      <w:r w:rsidR="00230EF5">
        <w:rPr>
          <w:rFonts w:cs="Arial"/>
          <w:color w:val="000000" w:themeColor="text1"/>
          <w:sz w:val="24"/>
          <w:szCs w:val="24"/>
        </w:rPr>
        <w:t xml:space="preserve">Кадастровой палаты </w:t>
      </w:r>
      <w:r w:rsidR="00230EF5" w:rsidRPr="00FC44A2">
        <w:rPr>
          <w:rFonts w:cs="Arial"/>
          <w:color w:val="000000" w:themeColor="text1"/>
          <w:sz w:val="24"/>
          <w:szCs w:val="24"/>
        </w:rPr>
        <w:t>по Н</w:t>
      </w:r>
      <w:r w:rsidR="00230EF5">
        <w:rPr>
          <w:rFonts w:cs="Arial"/>
          <w:color w:val="000000" w:themeColor="text1"/>
          <w:sz w:val="24"/>
          <w:szCs w:val="24"/>
        </w:rPr>
        <w:t>о</w:t>
      </w:r>
      <w:r w:rsidR="00230EF5" w:rsidRPr="00FC44A2">
        <w:rPr>
          <w:rFonts w:cs="Arial"/>
          <w:color w:val="000000" w:themeColor="text1"/>
          <w:sz w:val="24"/>
          <w:szCs w:val="24"/>
        </w:rPr>
        <w:t>восибирской области:</w:t>
      </w:r>
    </w:p>
    <w:p w:rsidR="00230EF5" w:rsidRPr="00FC44A2" w:rsidRDefault="00230EF5" w:rsidP="00230EF5">
      <w:pPr>
        <w:spacing w:after="0" w:line="360" w:lineRule="auto"/>
        <w:ind w:firstLine="709"/>
        <w:rPr>
          <w:rFonts w:cs="Arial"/>
          <w:color w:val="000000" w:themeColor="text1"/>
          <w:sz w:val="24"/>
          <w:szCs w:val="24"/>
        </w:rPr>
      </w:pPr>
      <w:r>
        <w:rPr>
          <w:rFonts w:cs="Arial"/>
          <w:color w:val="000000" w:themeColor="text1"/>
          <w:sz w:val="24"/>
          <w:szCs w:val="24"/>
        </w:rPr>
        <w:t xml:space="preserve">- </w:t>
      </w:r>
      <w:proofErr w:type="gramStart"/>
      <w:r w:rsidRPr="00FC44A2">
        <w:rPr>
          <w:rFonts w:cs="Arial"/>
          <w:color w:val="000000" w:themeColor="text1"/>
          <w:sz w:val="24"/>
          <w:szCs w:val="24"/>
        </w:rPr>
        <w:t>г</w:t>
      </w:r>
      <w:proofErr w:type="gramEnd"/>
      <w:r w:rsidRPr="00FC44A2">
        <w:rPr>
          <w:rFonts w:cs="Arial"/>
          <w:color w:val="000000" w:themeColor="text1"/>
          <w:sz w:val="24"/>
          <w:szCs w:val="24"/>
        </w:rPr>
        <w:t>.</w:t>
      </w:r>
      <w:r>
        <w:rPr>
          <w:rFonts w:cs="Arial"/>
          <w:color w:val="000000" w:themeColor="text1"/>
          <w:sz w:val="24"/>
          <w:szCs w:val="24"/>
        </w:rPr>
        <w:t xml:space="preserve"> </w:t>
      </w:r>
      <w:r w:rsidRPr="00FC44A2">
        <w:rPr>
          <w:rFonts w:cs="Arial"/>
          <w:color w:val="000000" w:themeColor="text1"/>
          <w:sz w:val="24"/>
          <w:szCs w:val="24"/>
        </w:rPr>
        <w:t>Новосибирск, ул. Красный проспект, д. 50,</w:t>
      </w:r>
      <w:r>
        <w:rPr>
          <w:rFonts w:cs="Arial"/>
          <w:color w:val="000000" w:themeColor="text1"/>
          <w:sz w:val="24"/>
          <w:szCs w:val="24"/>
        </w:rPr>
        <w:t xml:space="preserve"> окно №7</w:t>
      </w:r>
      <w:r w:rsidRPr="00FC44A2">
        <w:rPr>
          <w:rFonts w:cs="Arial"/>
          <w:color w:val="000000" w:themeColor="text1"/>
          <w:sz w:val="24"/>
          <w:szCs w:val="24"/>
        </w:rPr>
        <w:t>– Андреева Анастасия Борисовна</w:t>
      </w:r>
      <w:r>
        <w:rPr>
          <w:rFonts w:cs="Arial"/>
          <w:color w:val="000000" w:themeColor="text1"/>
          <w:sz w:val="24"/>
          <w:szCs w:val="24"/>
        </w:rPr>
        <w:t>;</w:t>
      </w:r>
    </w:p>
    <w:p w:rsidR="00230EF5" w:rsidRDefault="00230EF5" w:rsidP="00230EF5">
      <w:pPr>
        <w:spacing w:after="0" w:line="360" w:lineRule="auto"/>
        <w:ind w:firstLine="709"/>
        <w:rPr>
          <w:rFonts w:cs="Arial"/>
          <w:color w:val="000000" w:themeColor="text1"/>
          <w:sz w:val="24"/>
          <w:szCs w:val="24"/>
        </w:rPr>
      </w:pPr>
      <w:r>
        <w:rPr>
          <w:rFonts w:cs="Arial"/>
          <w:color w:val="000000" w:themeColor="text1"/>
          <w:sz w:val="24"/>
          <w:szCs w:val="24"/>
        </w:rPr>
        <w:t xml:space="preserve">- </w:t>
      </w:r>
      <w:proofErr w:type="gramStart"/>
      <w:r w:rsidRPr="00FC44A2">
        <w:rPr>
          <w:rFonts w:cs="Arial"/>
          <w:color w:val="000000" w:themeColor="text1"/>
          <w:sz w:val="24"/>
          <w:szCs w:val="24"/>
        </w:rPr>
        <w:t>г</w:t>
      </w:r>
      <w:proofErr w:type="gramEnd"/>
      <w:r w:rsidRPr="00FC44A2">
        <w:rPr>
          <w:rFonts w:cs="Arial"/>
          <w:color w:val="000000" w:themeColor="text1"/>
          <w:sz w:val="24"/>
          <w:szCs w:val="24"/>
        </w:rPr>
        <w:t xml:space="preserve">. Новосибирск, ул. Дачная, д. 60, </w:t>
      </w:r>
      <w:proofErr w:type="spellStart"/>
      <w:r w:rsidRPr="00FC44A2">
        <w:rPr>
          <w:rFonts w:cs="Arial"/>
          <w:color w:val="000000" w:themeColor="text1"/>
          <w:sz w:val="24"/>
          <w:szCs w:val="24"/>
        </w:rPr>
        <w:t>каб</w:t>
      </w:r>
      <w:proofErr w:type="spellEnd"/>
      <w:r w:rsidRPr="00FC44A2">
        <w:rPr>
          <w:rFonts w:cs="Arial"/>
          <w:color w:val="000000" w:themeColor="text1"/>
          <w:sz w:val="24"/>
          <w:szCs w:val="24"/>
        </w:rPr>
        <w:t xml:space="preserve">. 106 – </w:t>
      </w:r>
      <w:proofErr w:type="spellStart"/>
      <w:r w:rsidRPr="00FC44A2">
        <w:rPr>
          <w:rFonts w:cs="Arial"/>
          <w:color w:val="000000" w:themeColor="text1"/>
          <w:sz w:val="24"/>
          <w:szCs w:val="24"/>
        </w:rPr>
        <w:t>Глатковская</w:t>
      </w:r>
      <w:proofErr w:type="spellEnd"/>
      <w:r w:rsidRPr="00FC44A2">
        <w:rPr>
          <w:rFonts w:cs="Arial"/>
          <w:color w:val="000000" w:themeColor="text1"/>
          <w:sz w:val="24"/>
          <w:szCs w:val="24"/>
        </w:rPr>
        <w:t xml:space="preserve"> Екатерина Валериевна</w:t>
      </w:r>
      <w:r>
        <w:rPr>
          <w:rFonts w:cs="Arial"/>
          <w:color w:val="000000" w:themeColor="text1"/>
          <w:sz w:val="24"/>
          <w:szCs w:val="24"/>
        </w:rPr>
        <w:t>.</w:t>
      </w:r>
    </w:p>
    <w:p w:rsidR="00230EF5" w:rsidRDefault="00230EF5" w:rsidP="00230EF5">
      <w:pPr>
        <w:spacing w:after="0" w:line="360" w:lineRule="auto"/>
        <w:ind w:firstLine="709"/>
        <w:rPr>
          <w:rFonts w:eastAsia="Times New Roman" w:cs="Times New Roman"/>
          <w:sz w:val="24"/>
          <w:szCs w:val="24"/>
        </w:rPr>
      </w:pPr>
      <w:r>
        <w:rPr>
          <w:rFonts w:cs="Arial"/>
          <w:color w:val="000000" w:themeColor="text1"/>
          <w:sz w:val="24"/>
          <w:szCs w:val="24"/>
        </w:rPr>
        <w:t xml:space="preserve">В среду, 9 августа, в учреждении будет проходить горячая линия по вопросу получения электронной подписи. Начальник межрайонного отдела Александр Долгополов ответит на вопросы о применении, стоимости и способах получения электронной подписи с </w:t>
      </w:r>
      <w:r w:rsidRPr="00EC7B52">
        <w:rPr>
          <w:bCs/>
          <w:sz w:val="24"/>
          <w:szCs w:val="24"/>
        </w:rPr>
        <w:t>10:00</w:t>
      </w:r>
      <w:r>
        <w:rPr>
          <w:bCs/>
          <w:sz w:val="24"/>
          <w:szCs w:val="24"/>
        </w:rPr>
        <w:t xml:space="preserve"> до </w:t>
      </w:r>
      <w:r w:rsidRPr="00EC7B52">
        <w:rPr>
          <w:bCs/>
          <w:sz w:val="24"/>
          <w:szCs w:val="24"/>
        </w:rPr>
        <w:t>12:00</w:t>
      </w:r>
      <w:r>
        <w:rPr>
          <w:bCs/>
          <w:sz w:val="24"/>
          <w:szCs w:val="24"/>
        </w:rPr>
        <w:t xml:space="preserve"> по </w:t>
      </w:r>
      <w:r w:rsidRPr="00EC7B52">
        <w:rPr>
          <w:bCs/>
          <w:sz w:val="24"/>
          <w:szCs w:val="24"/>
        </w:rPr>
        <w:t>телефон</w:t>
      </w:r>
      <w:r>
        <w:rPr>
          <w:bCs/>
          <w:sz w:val="24"/>
          <w:szCs w:val="24"/>
        </w:rPr>
        <w:t>у</w:t>
      </w:r>
      <w:r w:rsidRPr="00EC7B52">
        <w:rPr>
          <w:bCs/>
          <w:sz w:val="24"/>
          <w:szCs w:val="24"/>
        </w:rPr>
        <w:t>:</w:t>
      </w:r>
      <w:r w:rsidRPr="00EC7B52">
        <w:rPr>
          <w:rFonts w:cs="Times New Roman"/>
          <w:sz w:val="24"/>
          <w:szCs w:val="24"/>
        </w:rPr>
        <w:t xml:space="preserve"> </w:t>
      </w:r>
      <w:r w:rsidRPr="00CE56C2">
        <w:rPr>
          <w:rFonts w:eastAsia="Times New Roman" w:cs="Times New Roman"/>
          <w:sz w:val="24"/>
          <w:szCs w:val="24"/>
        </w:rPr>
        <w:t>(383)236-13-87</w:t>
      </w:r>
      <w:r>
        <w:rPr>
          <w:rFonts w:eastAsia="Times New Roman" w:cs="Times New Roman"/>
          <w:sz w:val="24"/>
          <w:szCs w:val="24"/>
        </w:rPr>
        <w:t>.</w:t>
      </w:r>
    </w:p>
    <w:p w:rsidR="00230EF5" w:rsidRPr="00230EF5" w:rsidRDefault="00230EF5" w:rsidP="00230EF5">
      <w:pPr>
        <w:spacing w:after="0" w:line="360" w:lineRule="auto"/>
        <w:ind w:firstLine="709"/>
        <w:jc w:val="right"/>
        <w:rPr>
          <w:bCs/>
          <w:i/>
          <w:sz w:val="20"/>
          <w:szCs w:val="20"/>
        </w:rPr>
      </w:pPr>
      <w:r w:rsidRPr="00230EF5">
        <w:rPr>
          <w:bCs/>
          <w:i/>
          <w:sz w:val="20"/>
          <w:szCs w:val="20"/>
        </w:rPr>
        <w:t>Материал предоставлен пресс-службой Кадастровой палаты по Новосибирской области.</w:t>
      </w:r>
    </w:p>
    <w:p w:rsidR="00D82973" w:rsidRDefault="00D82973" w:rsidP="00D82973">
      <w:pPr>
        <w:spacing w:after="0" w:line="240" w:lineRule="auto"/>
        <w:ind w:left="142"/>
        <w:jc w:val="both"/>
        <w:rPr>
          <w:sz w:val="18"/>
          <w:szCs w:val="18"/>
        </w:rPr>
      </w:pPr>
    </w:p>
    <w:p w:rsidR="00A8510D" w:rsidRPr="00D82973" w:rsidRDefault="00A8510D" w:rsidP="00D82973">
      <w:pPr>
        <w:spacing w:after="0" w:line="240" w:lineRule="auto"/>
        <w:ind w:left="142"/>
        <w:jc w:val="both"/>
        <w:rPr>
          <w:sz w:val="18"/>
          <w:szCs w:val="18"/>
        </w:rPr>
      </w:pPr>
    </w:p>
    <w:sectPr w:rsidR="00A8510D" w:rsidRPr="00D82973" w:rsidSect="00B94D63">
      <w:headerReference w:type="even" r:id="rId12"/>
      <w:headerReference w:type="default" r:id="rId13"/>
      <w:footerReference w:type="default" r:id="rId14"/>
      <w:head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59D" w:rsidRDefault="00A7059D" w:rsidP="00A7059D">
      <w:pPr>
        <w:spacing w:after="0" w:line="240" w:lineRule="auto"/>
      </w:pPr>
      <w:r>
        <w:separator/>
      </w:r>
    </w:p>
  </w:endnote>
  <w:endnote w:type="continuationSeparator" w:id="0">
    <w:p w:rsidR="00A7059D" w:rsidRDefault="00A7059D" w:rsidP="00A705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40B" w:rsidRDefault="006C740B" w:rsidP="006C740B">
    <w:pPr>
      <w:spacing w:after="0" w:line="240" w:lineRule="auto"/>
      <w:ind w:left="142" w:firstLine="284"/>
      <w:jc w:val="right"/>
      <w:rPr>
        <w:rFonts w:eastAsia="Calibri" w:cs="Segoe UI"/>
        <w:sz w:val="17"/>
        <w:szCs w:val="17"/>
        <w:lang w:eastAsia="en-US"/>
      </w:rPr>
    </w:pPr>
    <w:r>
      <w:rPr>
        <w:rFonts w:eastAsia="Calibri" w:cs="Segoe UI"/>
        <w:sz w:val="17"/>
        <w:szCs w:val="17"/>
        <w:lang w:eastAsia="en-US"/>
      </w:rPr>
      <w:t>Контакты пресс-службы</w:t>
    </w:r>
  </w:p>
  <w:p w:rsidR="006C740B" w:rsidRDefault="002866C7" w:rsidP="006C740B">
    <w:pPr>
      <w:spacing w:after="0" w:line="240" w:lineRule="auto"/>
      <w:ind w:left="142" w:firstLine="284"/>
      <w:jc w:val="right"/>
      <w:rPr>
        <w:rFonts w:cs="Times New Roman"/>
        <w:sz w:val="17"/>
        <w:szCs w:val="17"/>
      </w:rPr>
    </w:pPr>
    <w:r>
      <w:rPr>
        <w:rFonts w:cs="Times New Roman"/>
        <w:sz w:val="17"/>
        <w:szCs w:val="17"/>
      </w:rPr>
      <w:t>Кадастровой палаты</w:t>
    </w:r>
  </w:p>
  <w:p w:rsidR="006C740B" w:rsidRPr="00266DBD" w:rsidRDefault="006C740B" w:rsidP="006C740B">
    <w:pPr>
      <w:spacing w:after="0" w:line="240" w:lineRule="auto"/>
      <w:ind w:left="142" w:firstLine="284"/>
      <w:jc w:val="right"/>
      <w:rPr>
        <w:rFonts w:eastAsia="Calibri" w:cs="Segoe UI"/>
        <w:sz w:val="17"/>
        <w:szCs w:val="17"/>
        <w:lang w:eastAsia="en-US"/>
      </w:rPr>
    </w:pPr>
    <w:r w:rsidRPr="00266DBD">
      <w:rPr>
        <w:rFonts w:cs="Times New Roman"/>
        <w:sz w:val="17"/>
        <w:szCs w:val="17"/>
      </w:rPr>
      <w:t>по Новосибирской области</w:t>
    </w:r>
    <w:r w:rsidRPr="00266DBD">
      <w:rPr>
        <w:rFonts w:eastAsia="Calibri" w:cs="Segoe UI"/>
        <w:sz w:val="17"/>
        <w:szCs w:val="17"/>
        <w:lang w:eastAsia="en-US"/>
      </w:rPr>
      <w:t>:</w:t>
    </w:r>
  </w:p>
  <w:p w:rsidR="006C740B" w:rsidRPr="00266DBD" w:rsidRDefault="006C740B" w:rsidP="006C740B">
    <w:pPr>
      <w:spacing w:after="0" w:line="240" w:lineRule="auto"/>
      <w:ind w:left="142" w:firstLine="284"/>
      <w:jc w:val="right"/>
      <w:rPr>
        <w:rFonts w:eastAsia="Calibri" w:cs="Segoe UI"/>
        <w:sz w:val="17"/>
        <w:szCs w:val="17"/>
        <w:lang w:eastAsia="en-US"/>
      </w:rPr>
    </w:pPr>
    <w:r w:rsidRPr="00266DBD">
      <w:rPr>
        <w:rFonts w:eastAsia="Calibri" w:cs="Segoe UI"/>
        <w:sz w:val="17"/>
        <w:szCs w:val="17"/>
        <w:lang w:eastAsia="en-US"/>
      </w:rPr>
      <w:t>(383) 347-59-49</w:t>
    </w:r>
  </w:p>
  <w:p w:rsidR="006C740B" w:rsidRPr="006C740B" w:rsidRDefault="00EE51F7" w:rsidP="006C740B">
    <w:pPr>
      <w:spacing w:after="0" w:line="240" w:lineRule="auto"/>
      <w:ind w:left="142" w:firstLine="284"/>
      <w:jc w:val="right"/>
      <w:rPr>
        <w:sz w:val="17"/>
        <w:szCs w:val="17"/>
      </w:rPr>
    </w:pPr>
    <w:hyperlink r:id="rId1" w:history="1">
      <w:r w:rsidR="001205AE" w:rsidRPr="005B5F9B">
        <w:rPr>
          <w:rStyle w:val="a9"/>
          <w:sz w:val="17"/>
          <w:szCs w:val="17"/>
          <w:lang w:val="en-US"/>
        </w:rPr>
        <w:t>press</w:t>
      </w:r>
      <w:r w:rsidR="001205AE" w:rsidRPr="005B5F9B">
        <w:rPr>
          <w:rStyle w:val="a9"/>
          <w:sz w:val="17"/>
          <w:szCs w:val="17"/>
        </w:rPr>
        <w:t>@54.</w:t>
      </w:r>
      <w:r w:rsidR="001205AE" w:rsidRPr="005B5F9B">
        <w:rPr>
          <w:rStyle w:val="a9"/>
          <w:sz w:val="17"/>
          <w:szCs w:val="17"/>
          <w:lang w:val="en-US"/>
        </w:rPr>
        <w:t>kadastr</w:t>
      </w:r>
      <w:r w:rsidR="001205AE" w:rsidRPr="005B5F9B">
        <w:rPr>
          <w:rStyle w:val="a9"/>
          <w:sz w:val="17"/>
          <w:szCs w:val="17"/>
        </w:rPr>
        <w:t>.</w:t>
      </w:r>
      <w:r w:rsidR="001205AE" w:rsidRPr="005B5F9B">
        <w:rPr>
          <w:rStyle w:val="a9"/>
          <w:sz w:val="17"/>
          <w:szCs w:val="17"/>
          <w:lang w:val="en-US"/>
        </w:rPr>
        <w:t>ru</w:t>
      </w:r>
    </w:hyperlink>
  </w:p>
  <w:p w:rsidR="00266DBD" w:rsidRDefault="00266D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59D" w:rsidRDefault="00A7059D" w:rsidP="00A7059D">
      <w:pPr>
        <w:spacing w:after="0" w:line="240" w:lineRule="auto"/>
      </w:pPr>
      <w:r>
        <w:separator/>
      </w:r>
    </w:p>
  </w:footnote>
  <w:footnote w:type="continuationSeparator" w:id="0">
    <w:p w:rsidR="00A7059D" w:rsidRDefault="00A7059D" w:rsidP="00A705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59D" w:rsidRDefault="00EE51F7">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1688" o:spid="_x0000_s2053" type="#_x0000_t75" style="position:absolute;margin-left:0;margin-top:0;width:467.65pt;height:454.85pt;z-index:-251657216;mso-position-horizontal:center;mso-position-horizontal-relative:margin;mso-position-vertical:center;mso-position-vertical-relative:margin" o:allowincell="f">
          <v:imagedata r:id="rId1" o:title="logo_1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15E" w:rsidRDefault="00A8510D">
    <w:pPr>
      <w:pStyle w:val="a3"/>
    </w:pPr>
    <w:r>
      <w:rPr>
        <w:noProof/>
        <w:lang w:eastAsia="ru-RU"/>
      </w:rPr>
      <w:drawing>
        <wp:inline distT="0" distB="0" distL="0" distR="0">
          <wp:extent cx="1940155" cy="790575"/>
          <wp:effectExtent l="19050" t="0" r="2945" b="0"/>
          <wp:docPr id="1" name="Рисунок 2" descr="\\Serv9\_ОБМЕН_\_Отдел контроля и Анализа\!СМИ\ИЗОБРАЖЕНИЯ\Logo FK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9\_ОБМЕН_\_Отдел контроля и Анализа\!СМИ\ИЗОБРАЖЕНИЯ\Logo FKP.jpg"/>
                  <pic:cNvPicPr>
                    <a:picLocks noChangeAspect="1" noChangeArrowheads="1"/>
                  </pic:cNvPicPr>
                </pic:nvPicPr>
                <pic:blipFill>
                  <a:blip r:embed="rId1"/>
                  <a:srcRect/>
                  <a:stretch>
                    <a:fillRect/>
                  </a:stretch>
                </pic:blipFill>
                <pic:spPr bwMode="auto">
                  <a:xfrm>
                    <a:off x="0" y="0"/>
                    <a:ext cx="1940155" cy="790575"/>
                  </a:xfrm>
                  <a:prstGeom prst="rect">
                    <a:avLst/>
                  </a:prstGeom>
                  <a:noFill/>
                  <a:ln w="9525">
                    <a:noFill/>
                    <a:miter lim="800000"/>
                    <a:headEnd/>
                    <a:tailEnd/>
                  </a:ln>
                </pic:spPr>
              </pic:pic>
            </a:graphicData>
          </a:graphic>
        </wp:inline>
      </w:drawing>
    </w:r>
  </w:p>
  <w:p w:rsidR="00A7059D" w:rsidRDefault="00A7059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59D" w:rsidRDefault="00EE51F7">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51687" o:spid="_x0000_s2052" type="#_x0000_t75" style="position:absolute;margin-left:0;margin-top:0;width:467.65pt;height:454.85pt;z-index:-251658240;mso-position-horizontal:center;mso-position-horizontal-relative:margin;mso-position-vertical:center;mso-position-vertical-relative:margin" o:allowincell="f">
          <v:imagedata r:id="rId1" o:title="logo_1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75pt;height:.75pt;visibility:visible;mso-wrap-style:square" o:bullet="t">
        <v:imagedata r:id="rId1" o:title="👍"/>
      </v:shape>
    </w:pict>
  </w:numPicBullet>
  <w:abstractNum w:abstractNumId="0">
    <w:nsid w:val="1E2D63A4"/>
    <w:multiLevelType w:val="hybridMultilevel"/>
    <w:tmpl w:val="A5448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537B36"/>
    <w:multiLevelType w:val="hybridMultilevel"/>
    <w:tmpl w:val="80C0AEC4"/>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C907D3"/>
    <w:multiLevelType w:val="hybridMultilevel"/>
    <w:tmpl w:val="9A5C3848"/>
    <w:lvl w:ilvl="0" w:tplc="2B68C0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C9122F1"/>
    <w:multiLevelType w:val="hybridMultilevel"/>
    <w:tmpl w:val="810AF6E0"/>
    <w:lvl w:ilvl="0" w:tplc="74E2A31C">
      <w:start w:val="1"/>
      <w:numFmt w:val="bullet"/>
      <w:lvlText w:val=""/>
      <w:lvlPicBulletId w:val="0"/>
      <w:lvlJc w:val="left"/>
      <w:pPr>
        <w:tabs>
          <w:tab w:val="num" w:pos="928"/>
        </w:tabs>
        <w:ind w:left="928" w:hanging="360"/>
      </w:pPr>
      <w:rPr>
        <w:rFonts w:ascii="Symbol" w:hAnsi="Symbol" w:hint="default"/>
      </w:rPr>
    </w:lvl>
    <w:lvl w:ilvl="1" w:tplc="D458AF0A" w:tentative="1">
      <w:start w:val="1"/>
      <w:numFmt w:val="bullet"/>
      <w:lvlText w:val=""/>
      <w:lvlJc w:val="left"/>
      <w:pPr>
        <w:tabs>
          <w:tab w:val="num" w:pos="1648"/>
        </w:tabs>
        <w:ind w:left="1648" w:hanging="360"/>
      </w:pPr>
      <w:rPr>
        <w:rFonts w:ascii="Symbol" w:hAnsi="Symbol" w:hint="default"/>
      </w:rPr>
    </w:lvl>
    <w:lvl w:ilvl="2" w:tplc="9574302C" w:tentative="1">
      <w:start w:val="1"/>
      <w:numFmt w:val="bullet"/>
      <w:lvlText w:val=""/>
      <w:lvlJc w:val="left"/>
      <w:pPr>
        <w:tabs>
          <w:tab w:val="num" w:pos="2368"/>
        </w:tabs>
        <w:ind w:left="2368" w:hanging="360"/>
      </w:pPr>
      <w:rPr>
        <w:rFonts w:ascii="Symbol" w:hAnsi="Symbol" w:hint="default"/>
      </w:rPr>
    </w:lvl>
    <w:lvl w:ilvl="3" w:tplc="8DBE5AC0" w:tentative="1">
      <w:start w:val="1"/>
      <w:numFmt w:val="bullet"/>
      <w:lvlText w:val=""/>
      <w:lvlJc w:val="left"/>
      <w:pPr>
        <w:tabs>
          <w:tab w:val="num" w:pos="3088"/>
        </w:tabs>
        <w:ind w:left="3088" w:hanging="360"/>
      </w:pPr>
      <w:rPr>
        <w:rFonts w:ascii="Symbol" w:hAnsi="Symbol" w:hint="default"/>
      </w:rPr>
    </w:lvl>
    <w:lvl w:ilvl="4" w:tplc="F3BC1B82" w:tentative="1">
      <w:start w:val="1"/>
      <w:numFmt w:val="bullet"/>
      <w:lvlText w:val=""/>
      <w:lvlJc w:val="left"/>
      <w:pPr>
        <w:tabs>
          <w:tab w:val="num" w:pos="3808"/>
        </w:tabs>
        <w:ind w:left="3808" w:hanging="360"/>
      </w:pPr>
      <w:rPr>
        <w:rFonts w:ascii="Symbol" w:hAnsi="Symbol" w:hint="default"/>
      </w:rPr>
    </w:lvl>
    <w:lvl w:ilvl="5" w:tplc="C4D0F090" w:tentative="1">
      <w:start w:val="1"/>
      <w:numFmt w:val="bullet"/>
      <w:lvlText w:val=""/>
      <w:lvlJc w:val="left"/>
      <w:pPr>
        <w:tabs>
          <w:tab w:val="num" w:pos="4528"/>
        </w:tabs>
        <w:ind w:left="4528" w:hanging="360"/>
      </w:pPr>
      <w:rPr>
        <w:rFonts w:ascii="Symbol" w:hAnsi="Symbol" w:hint="default"/>
      </w:rPr>
    </w:lvl>
    <w:lvl w:ilvl="6" w:tplc="4698BD4C" w:tentative="1">
      <w:start w:val="1"/>
      <w:numFmt w:val="bullet"/>
      <w:lvlText w:val=""/>
      <w:lvlJc w:val="left"/>
      <w:pPr>
        <w:tabs>
          <w:tab w:val="num" w:pos="5248"/>
        </w:tabs>
        <w:ind w:left="5248" w:hanging="360"/>
      </w:pPr>
      <w:rPr>
        <w:rFonts w:ascii="Symbol" w:hAnsi="Symbol" w:hint="default"/>
      </w:rPr>
    </w:lvl>
    <w:lvl w:ilvl="7" w:tplc="830CE9C0" w:tentative="1">
      <w:start w:val="1"/>
      <w:numFmt w:val="bullet"/>
      <w:lvlText w:val=""/>
      <w:lvlJc w:val="left"/>
      <w:pPr>
        <w:tabs>
          <w:tab w:val="num" w:pos="5968"/>
        </w:tabs>
        <w:ind w:left="5968" w:hanging="360"/>
      </w:pPr>
      <w:rPr>
        <w:rFonts w:ascii="Symbol" w:hAnsi="Symbol" w:hint="default"/>
      </w:rPr>
    </w:lvl>
    <w:lvl w:ilvl="8" w:tplc="1C622730" w:tentative="1">
      <w:start w:val="1"/>
      <w:numFmt w:val="bullet"/>
      <w:lvlText w:val=""/>
      <w:lvlJc w:val="left"/>
      <w:pPr>
        <w:tabs>
          <w:tab w:val="num" w:pos="6688"/>
        </w:tabs>
        <w:ind w:left="6688" w:hanging="360"/>
      </w:pPr>
      <w:rPr>
        <w:rFonts w:ascii="Symbol" w:hAnsi="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A7059D"/>
    <w:rsid w:val="001205AE"/>
    <w:rsid w:val="00170B0D"/>
    <w:rsid w:val="0018070E"/>
    <w:rsid w:val="00230EF5"/>
    <w:rsid w:val="00266DBD"/>
    <w:rsid w:val="002866C7"/>
    <w:rsid w:val="002D2570"/>
    <w:rsid w:val="00353854"/>
    <w:rsid w:val="003E6480"/>
    <w:rsid w:val="00405FF5"/>
    <w:rsid w:val="004126C1"/>
    <w:rsid w:val="004D7657"/>
    <w:rsid w:val="00543941"/>
    <w:rsid w:val="00551784"/>
    <w:rsid w:val="005A415E"/>
    <w:rsid w:val="0065402A"/>
    <w:rsid w:val="006C740B"/>
    <w:rsid w:val="007B12EB"/>
    <w:rsid w:val="00806C7D"/>
    <w:rsid w:val="00831045"/>
    <w:rsid w:val="00831792"/>
    <w:rsid w:val="00864160"/>
    <w:rsid w:val="00A26900"/>
    <w:rsid w:val="00A7059D"/>
    <w:rsid w:val="00A8510D"/>
    <w:rsid w:val="00AF5AB7"/>
    <w:rsid w:val="00B94D63"/>
    <w:rsid w:val="00C250F5"/>
    <w:rsid w:val="00CA2D9C"/>
    <w:rsid w:val="00CB2D01"/>
    <w:rsid w:val="00D82973"/>
    <w:rsid w:val="00E05B96"/>
    <w:rsid w:val="00EC76E5"/>
    <w:rsid w:val="00EE51F7"/>
    <w:rsid w:val="00F07814"/>
    <w:rsid w:val="00F5080C"/>
    <w:rsid w:val="00F72F4B"/>
    <w:rsid w:val="00FA7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6E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059D"/>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A7059D"/>
  </w:style>
  <w:style w:type="paragraph" w:styleId="a5">
    <w:name w:val="footer"/>
    <w:basedOn w:val="a"/>
    <w:link w:val="a6"/>
    <w:uiPriority w:val="99"/>
    <w:unhideWhenUsed/>
    <w:rsid w:val="00A7059D"/>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A7059D"/>
  </w:style>
  <w:style w:type="paragraph" w:styleId="a7">
    <w:name w:val="Balloon Text"/>
    <w:basedOn w:val="a"/>
    <w:link w:val="a8"/>
    <w:uiPriority w:val="99"/>
    <w:semiHidden/>
    <w:unhideWhenUsed/>
    <w:rsid w:val="00A705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7059D"/>
    <w:rPr>
      <w:rFonts w:ascii="Tahoma" w:hAnsi="Tahoma" w:cs="Tahoma"/>
      <w:sz w:val="16"/>
      <w:szCs w:val="16"/>
    </w:rPr>
  </w:style>
  <w:style w:type="character" w:styleId="a9">
    <w:name w:val="Hyperlink"/>
    <w:basedOn w:val="a0"/>
    <w:uiPriority w:val="99"/>
    <w:unhideWhenUsed/>
    <w:rsid w:val="00EC76E5"/>
    <w:rPr>
      <w:color w:val="0000FF" w:themeColor="hyperlink"/>
      <w:u w:val="single"/>
    </w:rPr>
  </w:style>
  <w:style w:type="paragraph" w:styleId="aa">
    <w:name w:val="List Paragraph"/>
    <w:aliases w:val="Источник"/>
    <w:basedOn w:val="a"/>
    <w:link w:val="ab"/>
    <w:uiPriority w:val="34"/>
    <w:qFormat/>
    <w:rsid w:val="00F5080C"/>
    <w:pPr>
      <w:ind w:left="720"/>
      <w:contextualSpacing/>
    </w:pPr>
    <w:rPr>
      <w:rFonts w:eastAsiaTheme="minorHAnsi"/>
      <w:lang w:eastAsia="en-US"/>
    </w:rPr>
  </w:style>
  <w:style w:type="paragraph" w:customStyle="1" w:styleId="ConsPlusNormal">
    <w:name w:val="ConsPlusNormal"/>
    <w:rsid w:val="00F5080C"/>
    <w:pPr>
      <w:autoSpaceDE w:val="0"/>
      <w:autoSpaceDN w:val="0"/>
      <w:adjustRightInd w:val="0"/>
      <w:spacing w:after="0" w:line="240" w:lineRule="auto"/>
    </w:pPr>
    <w:rPr>
      <w:rFonts w:ascii="Calibri" w:hAnsi="Calibri" w:cs="Calibri"/>
      <w:sz w:val="24"/>
      <w:szCs w:val="24"/>
    </w:rPr>
  </w:style>
  <w:style w:type="paragraph" w:styleId="ac">
    <w:name w:val="Normal (Web)"/>
    <w:basedOn w:val="a"/>
    <w:uiPriority w:val="99"/>
    <w:unhideWhenUsed/>
    <w:rsid w:val="00F508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Абзац списка Знак"/>
    <w:aliases w:val="Источник Знак"/>
    <w:basedOn w:val="a0"/>
    <w:link w:val="aa"/>
    <w:uiPriority w:val="99"/>
    <w:locked/>
    <w:rsid w:val="00F5080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sreestr.ru/sit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c.kadastr.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alog.ru/rn54/"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ss@54.kadastr.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0D1053-30A1-4F56-AD9C-45263BB6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Korotich_SA</dc:creator>
  <cp:keywords/>
  <dc:description/>
  <cp:lastModifiedBy>Кривощёкова Анна Александровна</cp:lastModifiedBy>
  <cp:revision>37</cp:revision>
  <dcterms:created xsi:type="dcterms:W3CDTF">2016-04-07T02:40:00Z</dcterms:created>
  <dcterms:modified xsi:type="dcterms:W3CDTF">2017-08-04T07:45:00Z</dcterms:modified>
</cp:coreProperties>
</file>